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JURADA SOBRE INCOMPATIBILIDADES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Declaro no poseer otros beneficios que impliquen incompatibilidad de acuerdo a lo consignado en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 convocatoria 2021 de Ingreso a la Investigación (INI)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Este subsidio es incompatible con otra beca/subsidio cuyo objetivo sea de investigación, que de obtenerse en el período de duración deberá informarse y optar por uno de ellos”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Lugar y fecha                    Firma                          Aclaración                      Doc. Tipo y Nº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lef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