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6F" w:rsidRDefault="005F4E6F" w:rsidP="005F4E6F">
      <w:pPr>
        <w:jc w:val="center"/>
        <w:rPr>
          <w:b/>
          <w:u w:val="single"/>
        </w:rPr>
      </w:pPr>
      <w:r w:rsidRPr="005F4E6F">
        <w:rPr>
          <w:b/>
          <w:u w:val="single"/>
        </w:rPr>
        <w:t>Documentación a presentar al FONCYT</w:t>
      </w:r>
      <w:r>
        <w:rPr>
          <w:b/>
          <w:u w:val="single"/>
        </w:rPr>
        <w:t xml:space="preserve"> para el ALTA DE BECA</w:t>
      </w:r>
    </w:p>
    <w:p w:rsidR="005C074A" w:rsidRPr="005F4E6F" w:rsidRDefault="005C074A" w:rsidP="005F4E6F">
      <w:pPr>
        <w:jc w:val="center"/>
        <w:rPr>
          <w:b/>
          <w:u w:val="single"/>
        </w:rPr>
      </w:pPr>
      <w:r w:rsidRPr="005C074A">
        <w:rPr>
          <w:b/>
          <w:u w:val="single"/>
        </w:rPr>
        <w:t>http://www.agencia.mincyt.gob.ar/frontend/agencia/post/712</w:t>
      </w:r>
    </w:p>
    <w:p w:rsidR="005F4E6F" w:rsidRDefault="005F4E6F" w:rsidP="005F4E6F"/>
    <w:p w:rsidR="005F4E6F" w:rsidRDefault="005F4E6F" w:rsidP="005F4E6F">
      <w:r>
        <w:t>El Investigador responsable deberá remitir a la Unidad Administradora la documentación completa para obtener, de corresponder, la no objeción del becario propuesto:</w:t>
      </w:r>
    </w:p>
    <w:p w:rsidR="005F4E6F" w:rsidRDefault="005F4E6F" w:rsidP="005F4E6F"/>
    <w:p w:rsidR="005F4E6F" w:rsidRDefault="005F4E6F" w:rsidP="005F4E6F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 w:rsidRPr="005F4E6F">
        <w:rPr>
          <w:rFonts w:ascii="Calibri" w:hAnsi="Calibri" w:cs="Calibri"/>
        </w:rPr>
        <w:t>Copia del formulario del llamado a concurso publicado en la página WEB de la Agencia.</w:t>
      </w:r>
    </w:p>
    <w:p w:rsidR="005F4E6F" w:rsidRDefault="005F4E6F" w:rsidP="005F4E6F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 w:rsidRPr="005F4E6F">
        <w:rPr>
          <w:rFonts w:ascii="Calibri" w:hAnsi="Calibri" w:cs="Calibri"/>
        </w:rPr>
        <w:t>Acta del concurso (Anexo I) con la firma en original de los miembros del jurado</w:t>
      </w:r>
      <w:r w:rsidR="005C074A">
        <w:rPr>
          <w:rFonts w:ascii="Calibri" w:hAnsi="Calibri" w:cs="Calibri"/>
        </w:rPr>
        <w:t xml:space="preserve"> </w:t>
      </w:r>
    </w:p>
    <w:p w:rsidR="005F4E6F" w:rsidRPr="005F4E6F" w:rsidRDefault="005F4E6F" w:rsidP="005F4E6F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 w:rsidRPr="005F4E6F">
        <w:rPr>
          <w:rFonts w:ascii="Calibri" w:hAnsi="Calibri" w:cs="Calibri"/>
        </w:rPr>
        <w:t>Currículo de</w:t>
      </w:r>
      <w:r>
        <w:t>l becario seleccionado (Modelo con datos básicos Anexo III).</w:t>
      </w:r>
    </w:p>
    <w:p w:rsidR="005F4E6F" w:rsidRPr="005F4E6F" w:rsidRDefault="005F4E6F" w:rsidP="005F4E6F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 w:rsidRPr="005F4E6F">
        <w:rPr>
          <w:rFonts w:ascii="Calibri" w:hAnsi="Calibri" w:cs="Calibri"/>
        </w:rPr>
        <w:t>Copia del Título de Grado o certificado de Título en trámite.</w:t>
      </w:r>
    </w:p>
    <w:p w:rsidR="005F4E6F" w:rsidRPr="005F4E6F" w:rsidRDefault="005F4E6F" w:rsidP="005F4E6F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 w:rsidRPr="005F4E6F">
        <w:rPr>
          <w:rFonts w:ascii="Calibri" w:hAnsi="Calibri" w:cs="Calibri"/>
        </w:rPr>
        <w:t>Copia del Comprobante de CUIL/CUIT/CDI (para el caso de becarios extranjeros)</w:t>
      </w:r>
    </w:p>
    <w:p w:rsidR="005F4E6F" w:rsidRDefault="005F4E6F" w:rsidP="005F4E6F">
      <w:pPr>
        <w:pStyle w:val="Prrafodelista"/>
        <w:numPr>
          <w:ilvl w:val="0"/>
          <w:numId w:val="1"/>
        </w:numPr>
      </w:pPr>
      <w:r w:rsidRPr="005F4E6F">
        <w:rPr>
          <w:rFonts w:ascii="Calibri" w:hAnsi="Calibri" w:cs="Calibri"/>
        </w:rPr>
        <w:t>Constancia de Inscripción al Doctorado o el compr</w:t>
      </w:r>
      <w:r>
        <w:t>omiso del becario a inscribirse en un plazo no mayor a seis meses, cuando la beca sea de nivel inicial.</w:t>
      </w:r>
    </w:p>
    <w:p w:rsidR="005F4E6F" w:rsidRPr="005F4E6F" w:rsidRDefault="005F4E6F" w:rsidP="005F4E6F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 w:rsidRPr="005F4E6F">
        <w:rPr>
          <w:rFonts w:ascii="Calibri" w:hAnsi="Calibri" w:cs="Calibri"/>
        </w:rPr>
        <w:t>Copia del Título de Doctor o certificado de la Institución otorgante del título, en el caso en que la beca sea de nivel superior.</w:t>
      </w:r>
    </w:p>
    <w:p w:rsidR="005F4E6F" w:rsidRDefault="005F4E6F" w:rsidP="005F4E6F">
      <w:pPr>
        <w:pStyle w:val="Prrafodelista"/>
        <w:numPr>
          <w:ilvl w:val="0"/>
          <w:numId w:val="1"/>
        </w:numPr>
      </w:pPr>
      <w:r w:rsidRPr="005F4E6F">
        <w:rPr>
          <w:rFonts w:ascii="Calibri" w:hAnsi="Calibri" w:cs="Calibri"/>
        </w:rPr>
        <w:t>Formulario para la</w:t>
      </w:r>
      <w:r>
        <w:t xml:space="preserve"> apertura de la cuenta bancaria (Anexo II)</w:t>
      </w:r>
    </w:p>
    <w:p w:rsidR="005F4E6F" w:rsidRPr="005F4E6F" w:rsidRDefault="005F4E6F" w:rsidP="005F4E6F">
      <w:pPr>
        <w:pStyle w:val="Prrafodelista"/>
        <w:numPr>
          <w:ilvl w:val="0"/>
          <w:numId w:val="1"/>
        </w:numPr>
        <w:rPr>
          <w:rFonts w:ascii="Calibri" w:hAnsi="Calibri" w:cs="Calibri"/>
        </w:rPr>
      </w:pPr>
      <w:r w:rsidRPr="005F4E6F">
        <w:rPr>
          <w:rFonts w:ascii="Calibri" w:hAnsi="Calibri" w:cs="Calibri"/>
        </w:rPr>
        <w:t>Plan de trabajo firmado por el Becario y el Director de beca.</w:t>
      </w:r>
    </w:p>
    <w:p w:rsidR="005F4E6F" w:rsidRDefault="005F4E6F" w:rsidP="005F4E6F">
      <w:pPr>
        <w:pStyle w:val="Prrafodelista"/>
        <w:numPr>
          <w:ilvl w:val="0"/>
          <w:numId w:val="1"/>
        </w:numPr>
      </w:pPr>
      <w:r w:rsidRPr="005F4E6F">
        <w:rPr>
          <w:rFonts w:ascii="Calibri" w:hAnsi="Calibri" w:cs="Calibri"/>
        </w:rPr>
        <w:t>Nota del Becario con el aval del IR, por la que declaran el conocimiento y aceptación del presente Reglamento, así como de las obligaciones y derec</w:t>
      </w:r>
      <w:r>
        <w:t>hos que emanan del mismo. En el caso que el IR no sea el Director de la Beca, la postulación debe ser suscrita por el aspirante a la beca y el investigador propuesto como director - Éste deberá ser un investigador formado en la disciplina o área temática de la cual se trate e integrante del Equipo del Trabajo del proyecto-.</w:t>
      </w:r>
    </w:p>
    <w:p w:rsidR="009326E7" w:rsidRPr="005F4E6F" w:rsidRDefault="005F4E6F" w:rsidP="005F4E6F">
      <w:pPr>
        <w:pStyle w:val="Prrafodelista"/>
        <w:numPr>
          <w:ilvl w:val="0"/>
          <w:numId w:val="1"/>
        </w:numPr>
      </w:pPr>
      <w:r w:rsidRPr="005F4E6F">
        <w:rPr>
          <w:rFonts w:ascii="Calibri" w:hAnsi="Calibri" w:cs="Calibri"/>
        </w:rPr>
        <w:t>Copia del Pasaporte y trámite de Residencia Temporal (sólo para los postulantes extranjeros no residentes en el país)</w:t>
      </w:r>
    </w:p>
    <w:p w:rsidR="005F4E6F" w:rsidRDefault="005F4E6F" w:rsidP="005F4E6F"/>
    <w:p w:rsidR="009326E7" w:rsidRDefault="009326E7" w:rsidP="005F4E6F">
      <w:r>
        <w:t>Cabe aclarar que para que la b</w:t>
      </w:r>
      <w:r w:rsidR="00934CDC">
        <w:t xml:space="preserve">eca comience, por ejemplo, </w:t>
      </w:r>
      <w:r>
        <w:t xml:space="preserve">el 1º de junio, la mencionada </w:t>
      </w:r>
      <w:r w:rsidR="00934CDC">
        <w:t>documentación debería estar en Agencia antes del 20 de mayo. Tener en cuenta estos plazos para el envío anticipado a la Unidad Administradora, ya que la elevación al FONCYT debe hacerse a través de la misma.</w:t>
      </w:r>
    </w:p>
    <w:p w:rsidR="005F4E6F" w:rsidRDefault="005F4E6F" w:rsidP="005F4E6F"/>
    <w:p w:rsidR="005F4E6F" w:rsidRPr="005F4E6F" w:rsidRDefault="009326E7" w:rsidP="005F4E6F">
      <w:pPr>
        <w:tabs>
          <w:tab w:val="left" w:pos="9072"/>
        </w:tabs>
        <w:jc w:val="both"/>
        <w:rPr>
          <w:sz w:val="18"/>
          <w:szCs w:val="18"/>
        </w:rPr>
      </w:pPr>
      <w:r w:rsidRPr="009326E7">
        <w:rPr>
          <w:b/>
          <w:sz w:val="18"/>
          <w:szCs w:val="18"/>
        </w:rPr>
        <w:t>IMPORTANTE:</w:t>
      </w:r>
      <w:r>
        <w:rPr>
          <w:sz w:val="18"/>
          <w:szCs w:val="18"/>
        </w:rPr>
        <w:t xml:space="preserve"> </w:t>
      </w:r>
      <w:r w:rsidR="005F4E6F" w:rsidRPr="005F4E6F">
        <w:rPr>
          <w:sz w:val="18"/>
          <w:szCs w:val="18"/>
        </w:rPr>
        <w:t xml:space="preserve">El </w:t>
      </w:r>
      <w:proofErr w:type="spellStart"/>
      <w:r w:rsidR="005F4E6F" w:rsidRPr="005F4E6F">
        <w:rPr>
          <w:sz w:val="18"/>
          <w:szCs w:val="18"/>
        </w:rPr>
        <w:t>FONCyT</w:t>
      </w:r>
      <w:proofErr w:type="spellEnd"/>
      <w:r w:rsidR="005F4E6F" w:rsidRPr="005F4E6F">
        <w:rPr>
          <w:sz w:val="18"/>
          <w:szCs w:val="18"/>
        </w:rPr>
        <w:t xml:space="preserve"> verificará el cumplimiento del procedimiento previsto en el Reglamento de Becas, en el Manual y en el Contrato de Promoción, y en su caso comunicará a la Unidad Administradora la no objeción a la designación del becario, por parte de la Institución Beneficiaria, pudiendo dar inicio a la beca a partir del día 01 del mes posterior a la fecha de envío de la documentación. La documentación que se presente con fecha posterior al día 20 de cada mes, o que habiéndose</w:t>
      </w:r>
      <w:r>
        <w:rPr>
          <w:sz w:val="18"/>
          <w:szCs w:val="18"/>
        </w:rPr>
        <w:t xml:space="preserve"> </w:t>
      </w:r>
      <w:r w:rsidR="005F4E6F" w:rsidRPr="005F4E6F">
        <w:rPr>
          <w:sz w:val="18"/>
          <w:szCs w:val="18"/>
        </w:rPr>
        <w:t>presentado en término esté incompleta, determinará que pase al circuito de liquidación del mes siguiente.</w:t>
      </w:r>
    </w:p>
    <w:sectPr w:rsidR="005F4E6F" w:rsidRPr="005F4E6F" w:rsidSect="00976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51A2"/>
    <w:multiLevelType w:val="hybridMultilevel"/>
    <w:tmpl w:val="0ABAC36E"/>
    <w:lvl w:ilvl="0" w:tplc="2C0A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08"/>
  <w:hyphenationZone w:val="425"/>
  <w:characterSpacingControl w:val="doNotCompress"/>
  <w:compat/>
  <w:rsids>
    <w:rsidRoot w:val="005F4E6F"/>
    <w:rsid w:val="001A5D27"/>
    <w:rsid w:val="002A13B9"/>
    <w:rsid w:val="00510846"/>
    <w:rsid w:val="005B604C"/>
    <w:rsid w:val="005C074A"/>
    <w:rsid w:val="005F4E6F"/>
    <w:rsid w:val="009326E7"/>
    <w:rsid w:val="00934CDC"/>
    <w:rsid w:val="00976B52"/>
    <w:rsid w:val="00996E47"/>
    <w:rsid w:val="00C71507"/>
    <w:rsid w:val="00C8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2017-06-23T17:49:00Z</dcterms:created>
  <dcterms:modified xsi:type="dcterms:W3CDTF">2017-06-23T18:05:00Z</dcterms:modified>
</cp:coreProperties>
</file>